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44C83" w14:textId="4683FBAE" w:rsidR="00AF1610" w:rsidRDefault="00AF1610">
      <w:bookmarkStart w:id="0" w:name="_GoBack"/>
      <w:bookmarkEnd w:id="0"/>
      <w:r w:rsidRPr="00EC149F">
        <w:rPr>
          <w:b/>
          <w:noProof/>
          <w:u w:val="single"/>
          <w:lang w:eastAsia="en-GB"/>
        </w:rPr>
        <w:drawing>
          <wp:anchor distT="0" distB="0" distL="114300" distR="114300" simplePos="0" relativeHeight="251659264" behindDoc="1" locked="0" layoutInCell="1" allowOverlap="1" wp14:anchorId="4E31146D" wp14:editId="580459C2">
            <wp:simplePos x="0" y="0"/>
            <wp:positionH relativeFrom="column">
              <wp:posOffset>4972050</wp:posOffset>
            </wp:positionH>
            <wp:positionV relativeFrom="paragraph">
              <wp:posOffset>0</wp:posOffset>
            </wp:positionV>
            <wp:extent cx="1461770" cy="1450975"/>
            <wp:effectExtent l="0" t="0" r="5080" b="0"/>
            <wp:wrapTight wrapText="bothSides">
              <wp:wrapPolygon edited="0">
                <wp:start x="0" y="0"/>
                <wp:lineTo x="0" y="21269"/>
                <wp:lineTo x="21394" y="21269"/>
                <wp:lineTo x="21394" y="0"/>
                <wp:lineTo x="0" y="0"/>
              </wp:wrapPolygon>
            </wp:wrapTight>
            <wp:docPr id="1" name="Picture 1" descr="\\files.adcomms.co.uk@SSL\DavWWWRoot\sites\fespa\Images1\Logos\2017 Show Logos\FESPA-Eurasia-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s.adcomms.co.uk@SSL\DavWWWRoot\sites\fespa\Images1\Logos\2017 Show Logos\FESPA-Eurasia-2017.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61770" cy="1450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E02D49" w14:textId="6DC55613" w:rsidR="00AF1610" w:rsidRDefault="00AF1610"/>
    <w:p w14:paraId="0536442E" w14:textId="4F8CAB50" w:rsidR="00AF1610" w:rsidRDefault="00AF1610"/>
    <w:p w14:paraId="0DE25987" w14:textId="06B797BA" w:rsidR="00AF1610" w:rsidRPr="00AF1610" w:rsidRDefault="00AF1610">
      <w:pPr>
        <w:rPr>
          <w:b/>
        </w:rPr>
      </w:pPr>
    </w:p>
    <w:p w14:paraId="440DA794" w14:textId="4E3C7C2E" w:rsidR="00AF1610" w:rsidRDefault="00543745">
      <w:pPr>
        <w:rPr>
          <w:b/>
        </w:rPr>
      </w:pPr>
      <w:r>
        <w:rPr>
          <w:b/>
        </w:rPr>
        <w:t xml:space="preserve">CONTINUED GROWTH FOR </w:t>
      </w:r>
      <w:r w:rsidR="00D8465A" w:rsidRPr="009A5488">
        <w:rPr>
          <w:b/>
        </w:rPr>
        <w:t xml:space="preserve">TURKISH </w:t>
      </w:r>
      <w:r w:rsidRPr="009A5488">
        <w:rPr>
          <w:b/>
        </w:rPr>
        <w:t>T</w:t>
      </w:r>
      <w:r>
        <w:rPr>
          <w:b/>
        </w:rPr>
        <w:t>EXTILE PRINTING</w:t>
      </w:r>
      <w:r w:rsidR="00D8465A">
        <w:rPr>
          <w:b/>
        </w:rPr>
        <w:t xml:space="preserve"> </w:t>
      </w:r>
    </w:p>
    <w:p w14:paraId="11459557" w14:textId="77777777" w:rsidR="00D8465A" w:rsidRDefault="00D8465A" w:rsidP="00112D02">
      <w:pPr>
        <w:spacing w:after="0" w:line="360" w:lineRule="auto"/>
      </w:pPr>
      <w:r>
        <w:t>Michael Ryan, Group Exhibition Manager, FESPA</w:t>
      </w:r>
    </w:p>
    <w:p w14:paraId="626A9726" w14:textId="77777777" w:rsidR="00D8465A" w:rsidRDefault="00D8465A" w:rsidP="00112D02">
      <w:pPr>
        <w:spacing w:after="0" w:line="360" w:lineRule="auto"/>
      </w:pPr>
    </w:p>
    <w:p w14:paraId="47ED3ED5" w14:textId="357EF430" w:rsidR="00AF1610" w:rsidRDefault="003F4FBB" w:rsidP="00112D02">
      <w:pPr>
        <w:spacing w:after="0" w:line="360" w:lineRule="auto"/>
      </w:pPr>
      <w:r>
        <w:t>In its report titled,</w:t>
      </w:r>
      <w:r w:rsidR="00AF1610">
        <w:t xml:space="preserve"> </w:t>
      </w:r>
      <w:r w:rsidR="00AF1610">
        <w:rPr>
          <w:i/>
        </w:rPr>
        <w:t>The Future of Di</w:t>
      </w:r>
      <w:r>
        <w:rPr>
          <w:i/>
        </w:rPr>
        <w:t xml:space="preserve">gital Textile Printing to 2021, </w:t>
      </w:r>
      <w:r>
        <w:t xml:space="preserve">Smithers Pira </w:t>
      </w:r>
      <w:r w:rsidR="00112D02">
        <w:t>valued the</w:t>
      </w:r>
      <w:r w:rsidR="00980C51">
        <w:t xml:space="preserve"> digital textile printing</w:t>
      </w:r>
      <w:r w:rsidR="00112D02">
        <w:t xml:space="preserve"> market at €1.17 billion in 2016</w:t>
      </w:r>
      <w:r w:rsidR="00980C51">
        <w:t xml:space="preserve"> and ha</w:t>
      </w:r>
      <w:r w:rsidR="00A363DA">
        <w:t>s</w:t>
      </w:r>
      <w:r w:rsidR="00980C51">
        <w:t xml:space="preserve"> </w:t>
      </w:r>
      <w:r>
        <w:t>forecast</w:t>
      </w:r>
      <w:r w:rsidR="00112D02">
        <w:t xml:space="preserve"> growth at an annual average of 12.3% </w:t>
      </w:r>
      <w:r w:rsidR="00A363DA">
        <w:t>between</w:t>
      </w:r>
      <w:r w:rsidR="00112D02">
        <w:t xml:space="preserve"> 2016 </w:t>
      </w:r>
      <w:r w:rsidR="00A363DA">
        <w:t>and</w:t>
      </w:r>
      <w:r w:rsidR="00112D02">
        <w:t xml:space="preserve"> 2021</w:t>
      </w:r>
      <w:r w:rsidR="00112D02">
        <w:rPr>
          <w:rStyle w:val="FootnoteReference"/>
        </w:rPr>
        <w:footnoteReference w:id="1"/>
      </w:r>
      <w:r w:rsidR="00112D02">
        <w:t>. It’s no wonder that this is an exciting and rapidly developing market.</w:t>
      </w:r>
    </w:p>
    <w:p w14:paraId="73904200" w14:textId="77777777" w:rsidR="00AF1610" w:rsidRDefault="00AF1610" w:rsidP="00112D02">
      <w:pPr>
        <w:spacing w:after="0" w:line="360" w:lineRule="auto"/>
      </w:pPr>
    </w:p>
    <w:p w14:paraId="15BC77CC" w14:textId="0174C22A" w:rsidR="003F4FBB" w:rsidRDefault="00112D02" w:rsidP="0032434C">
      <w:pPr>
        <w:spacing w:after="0" w:line="360" w:lineRule="auto"/>
      </w:pPr>
      <w:r>
        <w:t xml:space="preserve">The FESPA Print Census 2015 identified </w:t>
      </w:r>
      <w:r w:rsidR="003F4FBB">
        <w:t>textile printing as a dominant growt</w:t>
      </w:r>
      <w:r w:rsidR="00B32BD9">
        <w:t>h application among respondents,</w:t>
      </w:r>
      <w:r w:rsidR="003F4FBB">
        <w:t xml:space="preserve"> </w:t>
      </w:r>
      <w:r w:rsidR="0032434C">
        <w:t xml:space="preserve">27% of </w:t>
      </w:r>
      <w:r w:rsidR="003F4FBB">
        <w:t>whom</w:t>
      </w:r>
      <w:r>
        <w:t xml:space="preserve"> </w:t>
      </w:r>
      <w:r w:rsidR="00212FA5">
        <w:t>were</w:t>
      </w:r>
      <w:r w:rsidR="0032434C">
        <w:t xml:space="preserve"> already involved in garment printing, with 81% seeing growth in this segment, the highest of any growth application</w:t>
      </w:r>
      <w:r w:rsidR="0032434C">
        <w:rPr>
          <w:rStyle w:val="FootnoteReference"/>
        </w:rPr>
        <w:footnoteReference w:id="2"/>
      </w:r>
      <w:r w:rsidR="0032434C">
        <w:t xml:space="preserve">. </w:t>
      </w:r>
    </w:p>
    <w:p w14:paraId="65215E53" w14:textId="77777777" w:rsidR="003F4FBB" w:rsidRDefault="003F4FBB" w:rsidP="0032434C">
      <w:pPr>
        <w:spacing w:after="0" w:line="360" w:lineRule="auto"/>
      </w:pPr>
    </w:p>
    <w:p w14:paraId="4C2C8306" w14:textId="19680CB1" w:rsidR="003F4FBB" w:rsidRDefault="003F4FBB" w:rsidP="0032434C">
      <w:pPr>
        <w:spacing w:after="0" w:line="360" w:lineRule="auto"/>
      </w:pPr>
      <w:r w:rsidRPr="003F4FBB">
        <w:t xml:space="preserve">Textile </w:t>
      </w:r>
      <w:r w:rsidR="00B32BD9">
        <w:t>printing equipment</w:t>
      </w:r>
      <w:r w:rsidRPr="003F4FBB">
        <w:t xml:space="preserve"> </w:t>
      </w:r>
      <w:r>
        <w:t xml:space="preserve">also </w:t>
      </w:r>
      <w:r w:rsidRPr="003F4FBB">
        <w:t xml:space="preserve">featured prominently among print service providers’ investment plans, with 21% of respondents specifically focussing spend in this area, supported by 12% planning to acquire thermal transfer equipment. </w:t>
      </w:r>
    </w:p>
    <w:p w14:paraId="704FBD2D" w14:textId="77777777" w:rsidR="003F4FBB" w:rsidRDefault="003F4FBB" w:rsidP="0032434C">
      <w:pPr>
        <w:spacing w:after="0" w:line="360" w:lineRule="auto"/>
      </w:pPr>
    </w:p>
    <w:p w14:paraId="64E2C042" w14:textId="7A4C8899" w:rsidR="0032434C" w:rsidRDefault="0032434C" w:rsidP="0032434C">
      <w:pPr>
        <w:spacing w:after="0" w:line="360" w:lineRule="auto"/>
      </w:pPr>
      <w:r>
        <w:t>The Turkish market has a significant head start</w:t>
      </w:r>
      <w:r w:rsidR="00112D02">
        <w:t xml:space="preserve"> </w:t>
      </w:r>
      <w:r w:rsidR="003F4FBB">
        <w:t xml:space="preserve">here </w:t>
      </w:r>
      <w:r w:rsidR="00112D02">
        <w:t>as</w:t>
      </w:r>
      <w:r>
        <w:t xml:space="preserve"> garment and textile are already among the largest and best-performing sectors of the Turkish economy, accounting for around 7% of GDP</w:t>
      </w:r>
      <w:r w:rsidR="0053133D">
        <w:t xml:space="preserve"> (2013)</w:t>
      </w:r>
      <w:r>
        <w:t xml:space="preserve"> and comprising 56,000 textile and clothing companies operating in the country</w:t>
      </w:r>
      <w:r>
        <w:rPr>
          <w:rStyle w:val="FootnoteReference"/>
        </w:rPr>
        <w:footnoteReference w:id="3"/>
      </w:r>
      <w:r>
        <w:t xml:space="preserve">. </w:t>
      </w:r>
    </w:p>
    <w:p w14:paraId="29E664AF" w14:textId="77777777" w:rsidR="0053133D" w:rsidRDefault="0053133D" w:rsidP="0032434C">
      <w:pPr>
        <w:spacing w:after="0" w:line="360" w:lineRule="auto"/>
      </w:pPr>
    </w:p>
    <w:p w14:paraId="06B144A6" w14:textId="5118914C" w:rsidR="0053133D" w:rsidRDefault="0053133D" w:rsidP="0032434C">
      <w:pPr>
        <w:spacing w:after="0" w:line="360" w:lineRule="auto"/>
      </w:pPr>
      <w:r>
        <w:t>The Turkish textile and clothin</w:t>
      </w:r>
      <w:r w:rsidR="00C1203D">
        <w:t>g</w:t>
      </w:r>
      <w:r>
        <w:t xml:space="preserve"> industry is one of the major players in the world market. In 2015 Turkey exported US$ 27.6 billion of textile and clothing products, which equated to </w:t>
      </w:r>
      <w:r w:rsidR="00B32BD9">
        <w:t>almost one fifth</w:t>
      </w:r>
      <w:r>
        <w:t xml:space="preserve"> </w:t>
      </w:r>
      <w:r w:rsidR="00980C51">
        <w:t>of Turkey’s total exports</w:t>
      </w:r>
      <w:r>
        <w:t>.</w:t>
      </w:r>
      <w:r>
        <w:rPr>
          <w:rStyle w:val="FootnoteReference"/>
        </w:rPr>
        <w:footnoteReference w:id="4"/>
      </w:r>
    </w:p>
    <w:p w14:paraId="21BB43BC" w14:textId="77777777" w:rsidR="0053133D" w:rsidRDefault="0053133D" w:rsidP="0032434C">
      <w:pPr>
        <w:spacing w:after="0" w:line="360" w:lineRule="auto"/>
      </w:pPr>
    </w:p>
    <w:p w14:paraId="31782FFF" w14:textId="1F8621EE" w:rsidR="00395CBA" w:rsidRDefault="00395CBA" w:rsidP="00395CBA">
      <w:pPr>
        <w:spacing w:after="0" w:line="360" w:lineRule="auto"/>
      </w:pPr>
      <w:r>
        <w:t xml:space="preserve">As one of the leading producers of textile, </w:t>
      </w:r>
      <w:r w:rsidR="00B32BD9">
        <w:t xml:space="preserve">inevitably </w:t>
      </w:r>
      <w:r>
        <w:t>Turkey has an active textile printing market.</w:t>
      </w:r>
      <w:r w:rsidRPr="00395CBA">
        <w:t xml:space="preserve"> </w:t>
      </w:r>
      <w:r>
        <w:t xml:space="preserve">However, where traditionally screen and rotary printing were the dominant processes, digital textile </w:t>
      </w:r>
      <w:r>
        <w:lastRenderedPageBreak/>
        <w:t xml:space="preserve">printing is rapidly expanding due to the change from mass production to personalisation. </w:t>
      </w:r>
      <w:r w:rsidR="00A363DA">
        <w:t>Q</w:t>
      </w:r>
      <w:r>
        <w:t xml:space="preserve">uick turnaround times </w:t>
      </w:r>
      <w:r w:rsidR="00A363DA">
        <w:t>are also a</w:t>
      </w:r>
      <w:r>
        <w:t xml:space="preserve"> benefit</w:t>
      </w:r>
      <w:r w:rsidR="00A363DA">
        <w:t xml:space="preserve"> of </w:t>
      </w:r>
      <w:r w:rsidR="00B32BD9">
        <w:t xml:space="preserve">digital printing and </w:t>
      </w:r>
      <w:r w:rsidR="00A363DA">
        <w:t>are</w:t>
      </w:r>
      <w:r>
        <w:t xml:space="preserve"> an increasing priority for the fashion industry due to changing seasons and </w:t>
      </w:r>
      <w:proofErr w:type="gramStart"/>
      <w:r>
        <w:t>limited edition</w:t>
      </w:r>
      <w:proofErr w:type="gramEnd"/>
      <w:r>
        <w:t xml:space="preserve"> garments.</w:t>
      </w:r>
    </w:p>
    <w:p w14:paraId="3197EDF6" w14:textId="77777777" w:rsidR="00395CBA" w:rsidRDefault="00395CBA" w:rsidP="00395CBA">
      <w:pPr>
        <w:spacing w:after="0" w:line="360" w:lineRule="auto"/>
      </w:pPr>
    </w:p>
    <w:p w14:paraId="12650148" w14:textId="0533CC0A" w:rsidR="00395CBA" w:rsidRDefault="00395CBA" w:rsidP="00395CBA">
      <w:pPr>
        <w:spacing w:after="0" w:line="360" w:lineRule="auto"/>
      </w:pPr>
      <w:r>
        <w:t xml:space="preserve">For printers with textile expertise, there are also interesting opportunities beyond garment, for applications such as flags and banners, interior décor items, and for consumer products such as mobile and tablet covers. </w:t>
      </w:r>
    </w:p>
    <w:p w14:paraId="3F84D3F1" w14:textId="77777777" w:rsidR="00395CBA" w:rsidRDefault="00395CBA" w:rsidP="00395CBA">
      <w:pPr>
        <w:spacing w:after="0" w:line="360" w:lineRule="auto"/>
      </w:pPr>
    </w:p>
    <w:p w14:paraId="12B6A38B" w14:textId="71A64A81" w:rsidR="00500FB4" w:rsidRDefault="003F4FBB" w:rsidP="003F4FBB">
      <w:pPr>
        <w:spacing w:after="0" w:line="360" w:lineRule="auto"/>
      </w:pPr>
      <w:r w:rsidRPr="003F4FBB">
        <w:t>Decorative and industrial textile applications featured heavily</w:t>
      </w:r>
      <w:r>
        <w:t xml:space="preserve"> in the FESPA Print Census</w:t>
      </w:r>
      <w:r w:rsidR="00980C51">
        <w:t xml:space="preserve"> findings</w:t>
      </w:r>
      <w:r w:rsidRPr="003F4FBB">
        <w:t>, with 78% surveyed reporting growth in textile for décor applications.</w:t>
      </w:r>
      <w:r>
        <w:t xml:space="preserve"> This</w:t>
      </w:r>
      <w:r w:rsidR="00395CBA">
        <w:t xml:space="preserve"> includes products such as towels, bedding, curtains, upholstery, cushions, table linens etc</w:t>
      </w:r>
      <w:r w:rsidR="00980C51">
        <w:t xml:space="preserve">. This </w:t>
      </w:r>
      <w:r w:rsidR="00395CBA">
        <w:t>is a blossoming textile market globally and</w:t>
      </w:r>
      <w:r w:rsidR="001A03A3">
        <w:t>,</w:t>
      </w:r>
      <w:r w:rsidR="00395CBA">
        <w:t xml:space="preserve"> </w:t>
      </w:r>
      <w:r w:rsidR="00980C51">
        <w:t>as</w:t>
      </w:r>
      <w:r w:rsidR="00395CBA">
        <w:t xml:space="preserve"> one of the world </w:t>
      </w:r>
      <w:proofErr w:type="gramStart"/>
      <w:r w:rsidR="00395CBA">
        <w:t>leaders</w:t>
      </w:r>
      <w:proofErr w:type="gramEnd"/>
      <w:r w:rsidR="00395CBA">
        <w:t xml:space="preserve"> due to its wide range of products and superior qua</w:t>
      </w:r>
      <w:r w:rsidR="00500FB4">
        <w:t>lity in home textile production</w:t>
      </w:r>
      <w:r w:rsidR="00395CBA">
        <w:rPr>
          <w:rStyle w:val="FootnoteReference"/>
        </w:rPr>
        <w:footnoteReference w:id="5"/>
      </w:r>
      <w:r w:rsidR="00500FB4">
        <w:t xml:space="preserve">, Turkey </w:t>
      </w:r>
      <w:r w:rsidR="001A03A3">
        <w:t>plays</w:t>
      </w:r>
      <w:r w:rsidR="00500FB4">
        <w:t xml:space="preserve"> a significant role in this market.</w:t>
      </w:r>
    </w:p>
    <w:p w14:paraId="18322516" w14:textId="77777777" w:rsidR="00500FB4" w:rsidRDefault="00500FB4" w:rsidP="003F4FBB">
      <w:pPr>
        <w:spacing w:after="0" w:line="360" w:lineRule="auto"/>
      </w:pPr>
    </w:p>
    <w:p w14:paraId="65C39B9E" w14:textId="5DAE529D" w:rsidR="00395CBA" w:rsidRDefault="00500FB4" w:rsidP="003F4FBB">
      <w:pPr>
        <w:spacing w:after="0" w:line="360" w:lineRule="auto"/>
      </w:pPr>
      <w:r>
        <w:t xml:space="preserve">Turkey not </w:t>
      </w:r>
      <w:r w:rsidR="001A03A3">
        <w:t>only serves the</w:t>
      </w:r>
      <w:r>
        <w:t xml:space="preserve"> </w:t>
      </w:r>
      <w:r w:rsidR="001A03A3">
        <w:t>domestic</w:t>
      </w:r>
      <w:r>
        <w:t xml:space="preserve"> home textile sector but also exports 60% of its production, with the biggest export products in 2015 </w:t>
      </w:r>
      <w:r w:rsidR="00B963F8">
        <w:t>being</w:t>
      </w:r>
      <w:r>
        <w:t xml:space="preserve"> towels, bathrobes, dressing gowns, curtain fabrics and bedding. Turkey’s main export country for home textiles is Germany</w:t>
      </w:r>
      <w:r w:rsidR="00B32BD9">
        <w:t>,</w:t>
      </w:r>
      <w:r>
        <w:t xml:space="preserve"> </w:t>
      </w:r>
      <w:r w:rsidR="00822ADA">
        <w:t>with</w:t>
      </w:r>
      <w:r>
        <w:t xml:space="preserve"> USA, UK, France, Russia and the Netherlands</w:t>
      </w:r>
      <w:r w:rsidR="00D61236">
        <w:t xml:space="preserve"> also </w:t>
      </w:r>
      <w:r w:rsidR="00B32BD9">
        <w:t>major e</w:t>
      </w:r>
      <w:r w:rsidR="00D61236">
        <w:t xml:space="preserve">xport </w:t>
      </w:r>
      <w:r w:rsidR="00B32BD9">
        <w:t>markets for Turkish producers</w:t>
      </w:r>
      <w:r>
        <w:t>.</w:t>
      </w:r>
      <w:r>
        <w:rPr>
          <w:rStyle w:val="FootnoteReference"/>
        </w:rPr>
        <w:footnoteReference w:id="6"/>
      </w:r>
      <w:r>
        <w:t xml:space="preserve"> </w:t>
      </w:r>
      <w:r w:rsidR="00395CBA">
        <w:t xml:space="preserve"> </w:t>
      </w:r>
    </w:p>
    <w:p w14:paraId="30F57833" w14:textId="77777777" w:rsidR="00B963F8" w:rsidRDefault="00B963F8" w:rsidP="003F4FBB">
      <w:pPr>
        <w:spacing w:after="0" w:line="360" w:lineRule="auto"/>
      </w:pPr>
    </w:p>
    <w:p w14:paraId="119F6B1A" w14:textId="2B51BFB0" w:rsidR="00B963F8" w:rsidRPr="00A00F26" w:rsidRDefault="00D61236" w:rsidP="00B963F8">
      <w:pPr>
        <w:spacing w:after="0" w:line="360" w:lineRule="auto"/>
        <w:rPr>
          <w:rFonts w:asciiTheme="minorHAnsi" w:hAnsiTheme="minorHAnsi"/>
          <w:color w:val="000000"/>
        </w:rPr>
      </w:pPr>
      <w:r>
        <w:t>Soft signage also presents</w:t>
      </w:r>
      <w:r w:rsidR="00B963F8">
        <w:t xml:space="preserve"> major opportunities </w:t>
      </w:r>
      <w:r w:rsidR="00822ADA">
        <w:t>in</w:t>
      </w:r>
      <w:r w:rsidR="00B963F8">
        <w:t xml:space="preserve"> digital textile printing. </w:t>
      </w:r>
      <w:r w:rsidR="00B963F8" w:rsidRPr="00A00F26">
        <w:rPr>
          <w:rFonts w:asciiTheme="minorHAnsi" w:hAnsiTheme="minorHAnsi"/>
          <w:color w:val="000000"/>
        </w:rPr>
        <w:t xml:space="preserve">According to the FESPA Print Census, textile substrates </w:t>
      </w:r>
      <w:r w:rsidR="00822ADA">
        <w:rPr>
          <w:rFonts w:asciiTheme="minorHAnsi" w:hAnsiTheme="minorHAnsi"/>
          <w:color w:val="000000"/>
        </w:rPr>
        <w:t>are</w:t>
      </w:r>
      <w:r w:rsidR="00B963F8" w:rsidRPr="00A00F26">
        <w:rPr>
          <w:rFonts w:asciiTheme="minorHAnsi" w:hAnsiTheme="minorHAnsi"/>
          <w:color w:val="000000"/>
        </w:rPr>
        <w:t xml:space="preserve"> making significant inroads in the signage and graphics space, with 67% of PSPs observing sustained growth in soft signage. </w:t>
      </w:r>
      <w:r w:rsidR="00B963F8" w:rsidRPr="00A00F26">
        <w:rPr>
          <w:rFonts w:asciiTheme="minorHAnsi" w:hAnsiTheme="minorHAnsi"/>
          <w:color w:val="000000"/>
          <w:shd w:val="clear" w:color="auto" w:fill="FFFFFF"/>
        </w:rPr>
        <w:t>In the visual communication</w:t>
      </w:r>
      <w:r w:rsidR="00212FA5">
        <w:rPr>
          <w:rFonts w:asciiTheme="minorHAnsi" w:hAnsiTheme="minorHAnsi"/>
          <w:color w:val="000000"/>
          <w:shd w:val="clear" w:color="auto" w:fill="FFFFFF"/>
        </w:rPr>
        <w:t>s</w:t>
      </w:r>
      <w:r w:rsidR="00B963F8" w:rsidRPr="00A00F26">
        <w:rPr>
          <w:rFonts w:asciiTheme="minorHAnsi" w:hAnsiTheme="minorHAnsi"/>
          <w:color w:val="000000"/>
          <w:shd w:val="clear" w:color="auto" w:fill="FFFFFF"/>
        </w:rPr>
        <w:t xml:space="preserve"> sector, the increased interest in printing on textile seems to s</w:t>
      </w:r>
      <w:r w:rsidR="00B32BD9">
        <w:rPr>
          <w:rFonts w:asciiTheme="minorHAnsi" w:hAnsiTheme="minorHAnsi"/>
          <w:color w:val="000000"/>
          <w:shd w:val="clear" w:color="auto" w:fill="FFFFFF"/>
        </w:rPr>
        <w:t>tem from two key considerations -</w:t>
      </w:r>
      <w:r w:rsidR="00B963F8" w:rsidRPr="00A00F26">
        <w:rPr>
          <w:rFonts w:asciiTheme="minorHAnsi" w:hAnsiTheme="minorHAnsi"/>
          <w:color w:val="000000"/>
          <w:shd w:val="clear" w:color="auto" w:fill="FFFFFF"/>
        </w:rPr>
        <w:t xml:space="preserve"> aesthetics and economics.</w:t>
      </w:r>
    </w:p>
    <w:p w14:paraId="2BDC9046" w14:textId="77777777" w:rsidR="00B963F8" w:rsidRPr="00A00F26" w:rsidRDefault="00B963F8" w:rsidP="00B963F8">
      <w:pPr>
        <w:spacing w:after="0" w:line="360" w:lineRule="auto"/>
        <w:rPr>
          <w:color w:val="000000"/>
          <w:shd w:val="clear" w:color="auto" w:fill="FFFFFF"/>
        </w:rPr>
      </w:pPr>
    </w:p>
    <w:p w14:paraId="3E1957AA" w14:textId="64D331A1" w:rsidR="003F4FBB" w:rsidRDefault="00B963F8" w:rsidP="00395CBA">
      <w:pPr>
        <w:spacing w:after="0" w:line="360" w:lineRule="auto"/>
      </w:pPr>
      <w:r w:rsidRPr="00A00F26">
        <w:rPr>
          <w:color w:val="000000"/>
          <w:shd w:val="clear" w:color="auto" w:fill="FFFFFF"/>
        </w:rPr>
        <w:t xml:space="preserve">As an alternative to PVC vinyl and rigid </w:t>
      </w:r>
      <w:r w:rsidR="00822ADA">
        <w:rPr>
          <w:color w:val="000000"/>
          <w:shd w:val="clear" w:color="auto" w:fill="FFFFFF"/>
        </w:rPr>
        <w:t>materials, printed textile is</w:t>
      </w:r>
      <w:r w:rsidRPr="00A00F26">
        <w:rPr>
          <w:color w:val="000000"/>
          <w:shd w:val="clear" w:color="auto" w:fill="FFFFFF"/>
        </w:rPr>
        <w:t xml:space="preserve"> versatile and appeal</w:t>
      </w:r>
      <w:r w:rsidR="00822ADA">
        <w:rPr>
          <w:color w:val="000000"/>
          <w:shd w:val="clear" w:color="auto" w:fill="FFFFFF"/>
        </w:rPr>
        <w:t>s</w:t>
      </w:r>
      <w:r w:rsidRPr="00A00F26">
        <w:rPr>
          <w:color w:val="000000"/>
          <w:shd w:val="clear" w:color="auto" w:fill="FFFFFF"/>
        </w:rPr>
        <w:t xml:space="preserve"> strongly to commercial customers</w:t>
      </w:r>
      <w:r w:rsidR="00D61236">
        <w:rPr>
          <w:color w:val="000000"/>
          <w:shd w:val="clear" w:color="auto" w:fill="FFFFFF"/>
        </w:rPr>
        <w:t>, who</w:t>
      </w:r>
      <w:r w:rsidRPr="00A00F26">
        <w:rPr>
          <w:color w:val="000000"/>
          <w:shd w:val="clear" w:color="auto" w:fill="FFFFFF"/>
        </w:rPr>
        <w:t xml:space="preserve"> typically find the softer, sleeker look and feel </w:t>
      </w:r>
      <w:r w:rsidR="00212FA5">
        <w:rPr>
          <w:color w:val="000000"/>
          <w:shd w:val="clear" w:color="auto" w:fill="FFFFFF"/>
        </w:rPr>
        <w:t>more natural</w:t>
      </w:r>
      <w:r w:rsidR="00A44586">
        <w:rPr>
          <w:color w:val="000000"/>
          <w:shd w:val="clear" w:color="auto" w:fill="FFFFFF"/>
        </w:rPr>
        <w:t>,</w:t>
      </w:r>
      <w:r w:rsidR="00212FA5">
        <w:rPr>
          <w:color w:val="000000"/>
          <w:shd w:val="clear" w:color="auto" w:fill="FFFFFF"/>
        </w:rPr>
        <w:t xml:space="preserve"> and the</w:t>
      </w:r>
      <w:r w:rsidRPr="00A00F26">
        <w:rPr>
          <w:color w:val="000000"/>
          <w:shd w:val="clear" w:color="auto" w:fill="FFFFFF"/>
        </w:rPr>
        <w:t xml:space="preserve"> fluid movement of textile </w:t>
      </w:r>
      <w:r w:rsidR="00212FA5">
        <w:rPr>
          <w:color w:val="000000"/>
          <w:shd w:val="clear" w:color="auto" w:fill="FFFFFF"/>
        </w:rPr>
        <w:t xml:space="preserve">is more </w:t>
      </w:r>
      <w:r w:rsidRPr="00A00F26">
        <w:rPr>
          <w:color w:val="000000"/>
          <w:shd w:val="clear" w:color="auto" w:fill="FFFFFF"/>
        </w:rPr>
        <w:t>aesthetically appealing</w:t>
      </w:r>
      <w:r w:rsidR="00D61236">
        <w:rPr>
          <w:color w:val="000000"/>
          <w:shd w:val="clear" w:color="auto" w:fill="FFFFFF"/>
        </w:rPr>
        <w:t xml:space="preserve">. </w:t>
      </w:r>
      <w:r w:rsidRPr="00A00F26">
        <w:rPr>
          <w:color w:val="000000"/>
          <w:shd w:val="clear" w:color="auto" w:fill="FFFFFF"/>
        </w:rPr>
        <w:t>Economic drivers are of course also influentia</w:t>
      </w:r>
      <w:r w:rsidR="00D61236">
        <w:rPr>
          <w:color w:val="000000"/>
          <w:shd w:val="clear" w:color="auto" w:fill="FFFFFF"/>
        </w:rPr>
        <w:t>l. T</w:t>
      </w:r>
      <w:r w:rsidRPr="00A00F26">
        <w:rPr>
          <w:color w:val="000000"/>
          <w:shd w:val="clear" w:color="auto" w:fill="FFFFFF"/>
        </w:rPr>
        <w:t>extile substrates can be less costly to store and transport, and can lend themselves more readily to re-use than rigid materials.</w:t>
      </w:r>
    </w:p>
    <w:p w14:paraId="37C03C87" w14:textId="77777777" w:rsidR="003F4FBB" w:rsidRDefault="003F4FBB" w:rsidP="00395CBA">
      <w:pPr>
        <w:spacing w:after="0" w:line="360" w:lineRule="auto"/>
      </w:pPr>
    </w:p>
    <w:p w14:paraId="30EC11D5" w14:textId="0C334485" w:rsidR="00D8465A" w:rsidRDefault="00D61236" w:rsidP="0032434C">
      <w:pPr>
        <w:spacing w:after="0" w:line="360" w:lineRule="auto"/>
      </w:pPr>
      <w:r>
        <w:t>The growth in textile printing is a trend we’re witnessing globally at our shows. At our global print expo in Hamburg in May 2017 we saw an increase of 23% in textile printing exhibitors. Looking ahead, t</w:t>
      </w:r>
      <w:r w:rsidR="00E123B1">
        <w:t>extile printing will have a substantial presence at FESPA Eurasia 2017</w:t>
      </w:r>
      <w:r w:rsidR="00212FA5">
        <w:t xml:space="preserve"> as</w:t>
      </w:r>
      <w:r w:rsidR="00E123B1">
        <w:t xml:space="preserve"> </w:t>
      </w:r>
      <w:r w:rsidR="00A267D8">
        <w:t>40%</w:t>
      </w:r>
      <w:r w:rsidR="00E123B1">
        <w:t xml:space="preserve"> </w:t>
      </w:r>
      <w:r w:rsidR="00B32BD9">
        <w:t xml:space="preserve">of </w:t>
      </w:r>
      <w:r w:rsidR="00212FA5">
        <w:t>exhibitors</w:t>
      </w:r>
      <w:r w:rsidR="00B32BD9">
        <w:t xml:space="preserve"> </w:t>
      </w:r>
      <w:r w:rsidR="00B32BD9">
        <w:lastRenderedPageBreak/>
        <w:t xml:space="preserve">taking </w:t>
      </w:r>
      <w:r w:rsidR="00212FA5">
        <w:t>part</w:t>
      </w:r>
      <w:r w:rsidR="00B32BD9">
        <w:t xml:space="preserve"> in Istanbul for</w:t>
      </w:r>
      <w:r>
        <w:t xml:space="preserve"> </w:t>
      </w:r>
      <w:r w:rsidR="00822ADA">
        <w:t>FESPA Eurasia are</w:t>
      </w:r>
      <w:r w:rsidR="00E123B1">
        <w:t xml:space="preserve"> showcasing textile printing solutions</w:t>
      </w:r>
      <w:r w:rsidR="00A267D8">
        <w:t xml:space="preserve"> for fashion, home textiles and soft signage</w:t>
      </w:r>
      <w:r w:rsidR="009A5488">
        <w:t xml:space="preserve">. </w:t>
      </w:r>
      <w:r>
        <w:t xml:space="preserve">Visitors looking to see the latest textile printing solutions, both screen and digital, can attend FESPA Eurasia 2017 </w:t>
      </w:r>
      <w:r w:rsidR="00A44586">
        <w:t xml:space="preserve">in </w:t>
      </w:r>
      <w:r w:rsidR="00B32BD9">
        <w:t>I</w:t>
      </w:r>
      <w:r>
        <w:t>stanbul free-of-charge if they register us</w:t>
      </w:r>
      <w:r w:rsidR="00A44586">
        <w:t>ing</w:t>
      </w:r>
      <w:r>
        <w:t xml:space="preserve"> code:</w:t>
      </w:r>
      <w:r w:rsidR="00D8465A">
        <w:t xml:space="preserve"> </w:t>
      </w:r>
      <w:r w:rsidR="00A44586" w:rsidRPr="00A44586">
        <w:t>EURM705</w:t>
      </w:r>
      <w:r>
        <w:t xml:space="preserve">. </w:t>
      </w:r>
    </w:p>
    <w:p w14:paraId="00B3BD90" w14:textId="77777777" w:rsidR="00D8465A" w:rsidRDefault="00D8465A" w:rsidP="0032434C">
      <w:pPr>
        <w:spacing w:after="0" w:line="360" w:lineRule="auto"/>
      </w:pPr>
    </w:p>
    <w:p w14:paraId="26E7C26D" w14:textId="6B74F3A4" w:rsidR="00C65995" w:rsidRDefault="00D61236" w:rsidP="0032434C">
      <w:pPr>
        <w:spacing w:after="0" w:line="360" w:lineRule="auto"/>
      </w:pPr>
      <w:r>
        <w:t xml:space="preserve">For more information on the exhibition and to pre-register visit </w:t>
      </w:r>
      <w:hyperlink r:id="rId12" w:history="1">
        <w:r w:rsidRPr="00A96E3E">
          <w:rPr>
            <w:rStyle w:val="Hyperlink"/>
          </w:rPr>
          <w:t>www.fespaeurasia.com</w:t>
        </w:r>
      </w:hyperlink>
      <w:r>
        <w:t xml:space="preserve"> </w:t>
      </w:r>
      <w:r>
        <w:tab/>
      </w:r>
    </w:p>
    <w:p w14:paraId="46353921" w14:textId="77777777" w:rsidR="00C65995" w:rsidRDefault="00C65995" w:rsidP="0032434C">
      <w:pPr>
        <w:spacing w:after="0" w:line="360" w:lineRule="auto"/>
      </w:pPr>
    </w:p>
    <w:p w14:paraId="63E29B3A" w14:textId="77777777" w:rsidR="00C65995" w:rsidRDefault="00C65995" w:rsidP="0032434C">
      <w:pPr>
        <w:spacing w:after="0" w:line="360" w:lineRule="auto"/>
      </w:pPr>
    </w:p>
    <w:sectPr w:rsidR="00C65995" w:rsidSect="00AF1610">
      <w:pgSz w:w="11906" w:h="16838"/>
      <w:pgMar w:top="3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91DFF" w14:textId="77777777" w:rsidR="00B87D18" w:rsidRDefault="00B87D18" w:rsidP="0032434C">
      <w:pPr>
        <w:spacing w:after="0" w:line="240" w:lineRule="auto"/>
      </w:pPr>
      <w:r>
        <w:separator/>
      </w:r>
    </w:p>
  </w:endnote>
  <w:endnote w:type="continuationSeparator" w:id="0">
    <w:p w14:paraId="3A71F6AF" w14:textId="77777777" w:rsidR="00B87D18" w:rsidRDefault="00B87D18" w:rsidP="00324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NeueW01-55Roma">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B820E" w14:textId="77777777" w:rsidR="00B87D18" w:rsidRDefault="00B87D18" w:rsidP="0032434C">
      <w:pPr>
        <w:spacing w:after="0" w:line="240" w:lineRule="auto"/>
      </w:pPr>
      <w:r>
        <w:separator/>
      </w:r>
    </w:p>
  </w:footnote>
  <w:footnote w:type="continuationSeparator" w:id="0">
    <w:p w14:paraId="7DFD4136" w14:textId="77777777" w:rsidR="00B87D18" w:rsidRDefault="00B87D18" w:rsidP="0032434C">
      <w:pPr>
        <w:spacing w:after="0" w:line="240" w:lineRule="auto"/>
      </w:pPr>
      <w:r>
        <w:continuationSeparator/>
      </w:r>
    </w:p>
  </w:footnote>
  <w:footnote w:id="1">
    <w:p w14:paraId="1EF14FE7" w14:textId="0E90C4FC" w:rsidR="00112D02" w:rsidRDefault="00112D02">
      <w:pPr>
        <w:pStyle w:val="FootnoteText"/>
      </w:pPr>
      <w:r>
        <w:rPr>
          <w:rStyle w:val="FootnoteReference"/>
        </w:rPr>
        <w:footnoteRef/>
      </w:r>
      <w:r>
        <w:t xml:space="preserve"> Smithers Pira, November 2016, </w:t>
      </w:r>
      <w:hyperlink r:id="rId1" w:history="1">
        <w:r w:rsidRPr="00416A16">
          <w:rPr>
            <w:rStyle w:val="Hyperlink"/>
          </w:rPr>
          <w:t>http://www.smitherspira.com/news/2016/november/growth-for-digital-textile-print-market</w:t>
        </w:r>
      </w:hyperlink>
      <w:r>
        <w:tab/>
      </w:r>
    </w:p>
  </w:footnote>
  <w:footnote w:id="2">
    <w:p w14:paraId="1471AE93" w14:textId="77777777" w:rsidR="0032434C" w:rsidRDefault="0032434C" w:rsidP="0032434C">
      <w:pPr>
        <w:pStyle w:val="FootnoteText"/>
      </w:pPr>
      <w:r>
        <w:rPr>
          <w:rStyle w:val="FootnoteReference"/>
        </w:rPr>
        <w:footnoteRef/>
      </w:r>
      <w:r>
        <w:t xml:space="preserve"> FESPA, F</w:t>
      </w:r>
      <w:r w:rsidRPr="008F75D5">
        <w:t>ESPA Print Census tells global story of optimism and growth</w:t>
      </w:r>
      <w:r>
        <w:t xml:space="preserve">, 19.05.15, </w:t>
      </w:r>
      <w:hyperlink r:id="rId2" w:history="1">
        <w:r w:rsidRPr="00193893">
          <w:rPr>
            <w:rStyle w:val="Hyperlink"/>
          </w:rPr>
          <w:t>http://www.fespa.com/news/press-releases/fespa-print-census-tells-global-story-of-optimism-and-growth.html</w:t>
        </w:r>
      </w:hyperlink>
      <w:r>
        <w:tab/>
      </w:r>
    </w:p>
  </w:footnote>
  <w:footnote w:id="3">
    <w:p w14:paraId="6842F718" w14:textId="77777777" w:rsidR="0032434C" w:rsidRDefault="0032434C" w:rsidP="0032434C">
      <w:pPr>
        <w:pStyle w:val="FootnoteText"/>
      </w:pPr>
      <w:r>
        <w:rPr>
          <w:rStyle w:val="FootnoteReference"/>
        </w:rPr>
        <w:footnoteRef/>
      </w:r>
      <w:r>
        <w:t xml:space="preserve"> Fibre2Fashion, Turkey Textile Industry Overview, </w:t>
      </w:r>
      <w:hyperlink r:id="rId3" w:history="1">
        <w:r w:rsidRPr="004F072D">
          <w:rPr>
            <w:rStyle w:val="Hyperlink"/>
          </w:rPr>
          <w:t>http://www.fibre2fashion.com/market-intelligence/countryprofile/turkey-textile-industry-overview/</w:t>
        </w:r>
      </w:hyperlink>
      <w:r>
        <w:tab/>
      </w:r>
    </w:p>
  </w:footnote>
  <w:footnote w:id="4">
    <w:p w14:paraId="3CCDB10A" w14:textId="5C49CC24" w:rsidR="0053133D" w:rsidRDefault="0053133D">
      <w:pPr>
        <w:pStyle w:val="FootnoteText"/>
      </w:pPr>
      <w:r>
        <w:rPr>
          <w:rStyle w:val="FootnoteReference"/>
        </w:rPr>
        <w:footnoteRef/>
      </w:r>
      <w:r>
        <w:t xml:space="preserve"> </w:t>
      </w:r>
      <w:r w:rsidR="00C1203D">
        <w:t xml:space="preserve">Republic of Turkey, Ministry of Economy, 2016, </w:t>
      </w:r>
      <w:hyperlink r:id="rId4" w:history="1">
        <w:r w:rsidR="00C1203D" w:rsidRPr="00416A16">
          <w:rPr>
            <w:rStyle w:val="Hyperlink"/>
          </w:rPr>
          <w:t>https://www.economy.gov.tr/portal/content/conn/UCM/uuid/dDocName:EK-021124</w:t>
        </w:r>
      </w:hyperlink>
      <w:r w:rsidR="00C1203D">
        <w:t xml:space="preserve"> </w:t>
      </w:r>
    </w:p>
  </w:footnote>
  <w:footnote w:id="5">
    <w:p w14:paraId="01765EF6" w14:textId="4F2F3254" w:rsidR="00395CBA" w:rsidRDefault="00395CBA">
      <w:pPr>
        <w:pStyle w:val="FootnoteText"/>
      </w:pPr>
      <w:r>
        <w:rPr>
          <w:rStyle w:val="FootnoteReference"/>
        </w:rPr>
        <w:footnoteRef/>
      </w:r>
      <w:r>
        <w:t xml:space="preserve"> Republic of Turkey, Ministry of Economy, 2016, </w:t>
      </w:r>
      <w:hyperlink r:id="rId5" w:history="1">
        <w:r w:rsidRPr="00416A16">
          <w:rPr>
            <w:rStyle w:val="Hyperlink"/>
          </w:rPr>
          <w:t>https://www.economy.gov.tr/portal/content/conn/UCM/uuid/dDocName:EK-021143</w:t>
        </w:r>
      </w:hyperlink>
      <w:r>
        <w:tab/>
      </w:r>
    </w:p>
  </w:footnote>
  <w:footnote w:id="6">
    <w:p w14:paraId="5D228641" w14:textId="245B184F" w:rsidR="00500FB4" w:rsidRDefault="00500FB4">
      <w:pPr>
        <w:pStyle w:val="FootnoteText"/>
      </w:pPr>
      <w:r>
        <w:rPr>
          <w:rStyle w:val="FootnoteReference"/>
        </w:rPr>
        <w:footnoteRef/>
      </w:r>
      <w:r>
        <w:t xml:space="preserve"> Republic of Turkey, Ministry of Economy, 2016, </w:t>
      </w:r>
    </w:p>
    <w:p w14:paraId="0DC5B90B" w14:textId="22912531" w:rsidR="00500FB4" w:rsidRDefault="006643A0">
      <w:pPr>
        <w:pStyle w:val="FootnoteText"/>
      </w:pPr>
      <w:hyperlink r:id="rId6" w:history="1">
        <w:r w:rsidR="00500FB4" w:rsidRPr="00A96E3E">
          <w:rPr>
            <w:rStyle w:val="Hyperlink"/>
          </w:rPr>
          <w:t>https://www.economy.gov.tr/portal/content/conn/UCM/uuid/dDocName:EK-021143</w:t>
        </w:r>
      </w:hyperlink>
      <w:r w:rsidR="00500FB4">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3B9"/>
    <w:rsid w:val="00112D02"/>
    <w:rsid w:val="00146184"/>
    <w:rsid w:val="0016471E"/>
    <w:rsid w:val="001A03A3"/>
    <w:rsid w:val="00212FA5"/>
    <w:rsid w:val="002D6860"/>
    <w:rsid w:val="0032434C"/>
    <w:rsid w:val="00343131"/>
    <w:rsid w:val="003946BB"/>
    <w:rsid w:val="00395CBA"/>
    <w:rsid w:val="003F4FBB"/>
    <w:rsid w:val="004A27E8"/>
    <w:rsid w:val="00500FB4"/>
    <w:rsid w:val="0053133D"/>
    <w:rsid w:val="00543745"/>
    <w:rsid w:val="006643A0"/>
    <w:rsid w:val="006F67C8"/>
    <w:rsid w:val="00822ADA"/>
    <w:rsid w:val="009613B9"/>
    <w:rsid w:val="00980C51"/>
    <w:rsid w:val="009A5488"/>
    <w:rsid w:val="00A21502"/>
    <w:rsid w:val="00A267D8"/>
    <w:rsid w:val="00A363DA"/>
    <w:rsid w:val="00A44586"/>
    <w:rsid w:val="00A5506B"/>
    <w:rsid w:val="00AF1610"/>
    <w:rsid w:val="00B32BD9"/>
    <w:rsid w:val="00B87D18"/>
    <w:rsid w:val="00B963F8"/>
    <w:rsid w:val="00C1203D"/>
    <w:rsid w:val="00C65995"/>
    <w:rsid w:val="00D55595"/>
    <w:rsid w:val="00D61236"/>
    <w:rsid w:val="00D8465A"/>
    <w:rsid w:val="00DC52F9"/>
    <w:rsid w:val="00DE340C"/>
    <w:rsid w:val="00E123B1"/>
    <w:rsid w:val="00E81DEC"/>
    <w:rsid w:val="00EC1C5D"/>
    <w:rsid w:val="00EF6B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D1548"/>
  <w15:chartTrackingRefBased/>
  <w15:docId w15:val="{0AB8D7B4-2594-414E-8FFA-5F142EFD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2434C"/>
    <w:pPr>
      <w:spacing w:after="135" w:line="270" w:lineRule="atLeast"/>
    </w:pPr>
    <w:rPr>
      <w:rFonts w:ascii="HelveticaNeueW01-55Roma" w:eastAsia="Times New Roman" w:hAnsi="HelveticaNeueW01-55Roma" w:cs="Times New Roman"/>
      <w:sz w:val="18"/>
      <w:szCs w:val="18"/>
      <w:lang w:eastAsia="en-GB"/>
    </w:rPr>
  </w:style>
  <w:style w:type="paragraph" w:styleId="FootnoteText">
    <w:name w:val="footnote text"/>
    <w:basedOn w:val="Normal"/>
    <w:link w:val="FootnoteTextChar"/>
    <w:uiPriority w:val="99"/>
    <w:semiHidden/>
    <w:unhideWhenUsed/>
    <w:rsid w:val="0032434C"/>
    <w:pPr>
      <w:spacing w:after="0" w:line="240" w:lineRule="auto"/>
    </w:pPr>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32434C"/>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32434C"/>
    <w:rPr>
      <w:vertAlign w:val="superscript"/>
    </w:rPr>
  </w:style>
  <w:style w:type="character" w:styleId="Hyperlink">
    <w:name w:val="Hyperlink"/>
    <w:basedOn w:val="DefaultParagraphFont"/>
    <w:uiPriority w:val="99"/>
    <w:unhideWhenUsed/>
    <w:rsid w:val="0032434C"/>
    <w:rPr>
      <w:color w:val="0563C1" w:themeColor="hyperlink"/>
      <w:u w:val="single"/>
    </w:rPr>
  </w:style>
  <w:style w:type="paragraph" w:styleId="BalloonText">
    <w:name w:val="Balloon Text"/>
    <w:basedOn w:val="Normal"/>
    <w:link w:val="BalloonTextChar"/>
    <w:uiPriority w:val="99"/>
    <w:semiHidden/>
    <w:unhideWhenUsed/>
    <w:rsid w:val="00980C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C51"/>
    <w:rPr>
      <w:rFonts w:ascii="Segoe UI" w:hAnsi="Segoe UI" w:cs="Segoe UI"/>
      <w:sz w:val="18"/>
      <w:szCs w:val="18"/>
    </w:rPr>
  </w:style>
  <w:style w:type="character" w:styleId="CommentReference">
    <w:name w:val="annotation reference"/>
    <w:basedOn w:val="DefaultParagraphFont"/>
    <w:uiPriority w:val="99"/>
    <w:semiHidden/>
    <w:unhideWhenUsed/>
    <w:rsid w:val="00D61236"/>
    <w:rPr>
      <w:sz w:val="16"/>
      <w:szCs w:val="16"/>
    </w:rPr>
  </w:style>
  <w:style w:type="paragraph" w:styleId="CommentText">
    <w:name w:val="annotation text"/>
    <w:basedOn w:val="Normal"/>
    <w:link w:val="CommentTextChar"/>
    <w:uiPriority w:val="99"/>
    <w:semiHidden/>
    <w:unhideWhenUsed/>
    <w:rsid w:val="00D61236"/>
    <w:pPr>
      <w:spacing w:line="240" w:lineRule="auto"/>
    </w:pPr>
    <w:rPr>
      <w:sz w:val="20"/>
      <w:szCs w:val="20"/>
    </w:rPr>
  </w:style>
  <w:style w:type="character" w:customStyle="1" w:styleId="CommentTextChar">
    <w:name w:val="Comment Text Char"/>
    <w:basedOn w:val="DefaultParagraphFont"/>
    <w:link w:val="CommentText"/>
    <w:uiPriority w:val="99"/>
    <w:semiHidden/>
    <w:rsid w:val="00D61236"/>
    <w:rPr>
      <w:sz w:val="20"/>
      <w:szCs w:val="20"/>
    </w:rPr>
  </w:style>
  <w:style w:type="paragraph" w:styleId="CommentSubject">
    <w:name w:val="annotation subject"/>
    <w:basedOn w:val="CommentText"/>
    <w:next w:val="CommentText"/>
    <w:link w:val="CommentSubjectChar"/>
    <w:uiPriority w:val="99"/>
    <w:semiHidden/>
    <w:unhideWhenUsed/>
    <w:rsid w:val="00D61236"/>
    <w:rPr>
      <w:b/>
      <w:bCs/>
    </w:rPr>
  </w:style>
  <w:style w:type="character" w:customStyle="1" w:styleId="CommentSubjectChar">
    <w:name w:val="Comment Subject Char"/>
    <w:basedOn w:val="CommentTextChar"/>
    <w:link w:val="CommentSubject"/>
    <w:uiPriority w:val="99"/>
    <w:semiHidden/>
    <w:rsid w:val="00D6123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861961">
      <w:bodyDiv w:val="1"/>
      <w:marLeft w:val="0"/>
      <w:marRight w:val="0"/>
      <w:marTop w:val="0"/>
      <w:marBottom w:val="0"/>
      <w:divBdr>
        <w:top w:val="none" w:sz="0" w:space="0" w:color="auto"/>
        <w:left w:val="none" w:sz="0" w:space="0" w:color="auto"/>
        <w:bottom w:val="none" w:sz="0" w:space="0" w:color="auto"/>
        <w:right w:val="none" w:sz="0" w:space="0" w:color="auto"/>
      </w:divBdr>
      <w:divsChild>
        <w:div w:id="868883488">
          <w:marLeft w:val="0"/>
          <w:marRight w:val="0"/>
          <w:marTop w:val="0"/>
          <w:marBottom w:val="0"/>
          <w:divBdr>
            <w:top w:val="none" w:sz="0" w:space="0" w:color="auto"/>
            <w:left w:val="none" w:sz="0" w:space="0" w:color="auto"/>
            <w:bottom w:val="none" w:sz="0" w:space="0" w:color="auto"/>
            <w:right w:val="none" w:sz="0" w:space="0" w:color="auto"/>
          </w:divBdr>
          <w:divsChild>
            <w:div w:id="1013536111">
              <w:marLeft w:val="0"/>
              <w:marRight w:val="0"/>
              <w:marTop w:val="0"/>
              <w:marBottom w:val="0"/>
              <w:divBdr>
                <w:top w:val="none" w:sz="0" w:space="0" w:color="auto"/>
                <w:left w:val="none" w:sz="0" w:space="0" w:color="auto"/>
                <w:bottom w:val="none" w:sz="0" w:space="0" w:color="auto"/>
                <w:right w:val="none" w:sz="0" w:space="0" w:color="auto"/>
              </w:divBdr>
              <w:divsChild>
                <w:div w:id="143208850">
                  <w:marLeft w:val="-150"/>
                  <w:marRight w:val="-150"/>
                  <w:marTop w:val="0"/>
                  <w:marBottom w:val="0"/>
                  <w:divBdr>
                    <w:top w:val="none" w:sz="0" w:space="0" w:color="auto"/>
                    <w:left w:val="none" w:sz="0" w:space="0" w:color="auto"/>
                    <w:bottom w:val="none" w:sz="0" w:space="0" w:color="auto"/>
                    <w:right w:val="none" w:sz="0" w:space="0" w:color="auto"/>
                  </w:divBdr>
                  <w:divsChild>
                    <w:div w:id="1796291990">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27285734">
          <w:marLeft w:val="0"/>
          <w:marRight w:val="0"/>
          <w:marTop w:val="75"/>
          <w:marBottom w:val="75"/>
          <w:divBdr>
            <w:top w:val="none" w:sz="0" w:space="0" w:color="auto"/>
            <w:left w:val="none" w:sz="0" w:space="0" w:color="auto"/>
            <w:bottom w:val="none" w:sz="0" w:space="0" w:color="auto"/>
            <w:right w:val="none" w:sz="0" w:space="0" w:color="auto"/>
          </w:divBdr>
        </w:div>
      </w:divsChild>
    </w:div>
    <w:div w:id="1219822063">
      <w:bodyDiv w:val="1"/>
      <w:marLeft w:val="0"/>
      <w:marRight w:val="0"/>
      <w:marTop w:val="0"/>
      <w:marBottom w:val="0"/>
      <w:divBdr>
        <w:top w:val="none" w:sz="0" w:space="0" w:color="auto"/>
        <w:left w:val="none" w:sz="0" w:space="0" w:color="auto"/>
        <w:bottom w:val="none" w:sz="0" w:space="0" w:color="auto"/>
        <w:right w:val="none" w:sz="0" w:space="0" w:color="auto"/>
      </w:divBdr>
    </w:div>
    <w:div w:id="159548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espaeuras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fibre2fashion.com/market-intelligence/countryprofile/turkey-textile-industry-overview/" TargetMode="External"/><Relationship Id="rId2" Type="http://schemas.openxmlformats.org/officeDocument/2006/relationships/hyperlink" Target="http://www.fespa.com/news/press-releases/fespa-print-census-tells-global-story-of-optimism-and-growth.html" TargetMode="External"/><Relationship Id="rId1" Type="http://schemas.openxmlformats.org/officeDocument/2006/relationships/hyperlink" Target="http://www.smitherspira.com/news/2016/november/growth-for-digital-textile-print-market" TargetMode="External"/><Relationship Id="rId6" Type="http://schemas.openxmlformats.org/officeDocument/2006/relationships/hyperlink" Target="https://www.economy.gov.tr/portal/content/conn/UCM/uuid/dDocName:EK-021143" TargetMode="External"/><Relationship Id="rId5" Type="http://schemas.openxmlformats.org/officeDocument/2006/relationships/hyperlink" Target="https://www.economy.gov.tr/portal/content/conn/UCM/uuid/dDocName:EK-021143" TargetMode="External"/><Relationship Id="rId4" Type="http://schemas.openxmlformats.org/officeDocument/2006/relationships/hyperlink" Target="https://www.economy.gov.tr/portal/content/conn/UCM/uuid/dDocName:EK-0211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ID xmlns="33a04f6d-823c-476e-bd30-27cf0fc2b76e" xsi:nil="true"/>
    <Stage xmlns="33a04f6d-823c-476e-bd30-27cf0fc2b76e">Draft</Stage>
    <Content1 xmlns="33a04f6d-823c-476e-bd30-27cf0fc2b76e">Articles</Content1>
    <TaxCatchAll xmlns="33a04f6d-823c-476e-bd30-27cf0fc2b76e">
      <Value>223</Value>
    </TaxCatchAll>
    <TaxKeywordTaxHTField xmlns="33a04f6d-823c-476e-bd30-27cf0fc2b76e">
      <Terms xmlns="http://schemas.microsoft.com/office/infopath/2007/PartnerControls">
        <TermInfo xmlns="http://schemas.microsoft.com/office/infopath/2007/PartnerControls">
          <TermName>FESPAEurasia_TextileArticle</TermName>
          <TermId>4c50c1e6-7822-483a-a4de-47203776807f</TermId>
        </TermInfo>
      </Term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Content" ma:contentTypeID="0x010100EEB3B346C4117A41ABB5D64B01C39CD100F7DE3E639BE30F449C46993688C147D3" ma:contentTypeVersion="47" ma:contentTypeDescription="Blank Document with Metadata" ma:contentTypeScope="" ma:versionID="cff852d9149ca51710d496b7db6dc477">
  <xsd:schema xmlns:xsd="http://www.w3.org/2001/XMLSchema" xmlns:xs="http://www.w3.org/2001/XMLSchema" xmlns:p="http://schemas.microsoft.com/office/2006/metadata/properties" xmlns:ns2="33a04f6d-823c-476e-bd30-27cf0fc2b76e" targetNamespace="http://schemas.microsoft.com/office/2006/metadata/properties" ma:root="true" ma:fieldsID="b1479aa5b6444a8cb80b185885a67cf0" ns2:_="">
    <xsd:import namespace="33a04f6d-823c-476e-bd30-27cf0fc2b76e"/>
    <xsd:element name="properties">
      <xsd:complexType>
        <xsd:sequence>
          <xsd:element name="documentManagement">
            <xsd:complexType>
              <xsd:all>
                <xsd:element ref="ns2:Content1"/>
                <xsd:element ref="ns2:TaxKeywordTaxHTField" minOccurs="0"/>
                <xsd:element ref="ns2:TaxCatchAll" minOccurs="0"/>
                <xsd:element ref="ns2:TaxCatchAllLabel" minOccurs="0"/>
                <xsd:element ref="ns2:Stage" minOccurs="0"/>
                <xsd:element ref="ns2:Version_x0020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04f6d-823c-476e-bd30-27cf0fc2b76e" elementFormDefault="qualified">
    <xsd:import namespace="http://schemas.microsoft.com/office/2006/documentManagement/types"/>
    <xsd:import namespace="http://schemas.microsoft.com/office/infopath/2007/PartnerControls"/>
    <xsd:element name="Content1" ma:index="8" ma:displayName="Content" ma:format="Dropdown" ma:internalName="Content1">
      <xsd:simpleType>
        <xsd:restriction base="dms:Choice">
          <xsd:enumeration value="Articles"/>
          <xsd:enumeration value="Biographies"/>
          <xsd:enumeration value="Blogs"/>
          <xsd:enumeration value="Case Studies"/>
          <xsd:enumeration value="Events"/>
          <xsd:enumeration value="Features"/>
          <xsd:enumeration value="Interviews"/>
          <xsd:enumeration value="Other writing"/>
          <xsd:enumeration value="Press releases"/>
          <xsd:enumeration value="Projects"/>
          <xsd:enumeration value="Q&amp;A"/>
          <xsd:enumeration value="Social Media"/>
          <xsd:enumeration value="Whitepapers"/>
        </xsd:restriction>
      </xsd:simpleType>
    </xsd:element>
    <xsd:element name="TaxKeywordTaxHTField" ma:index="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01dd5df2-cc32-4efa-a68d-fc9260bce010}" ma:internalName="TaxCatchAll" ma:showField="CatchAllData" ma:web="91871b3a-4dbe-4826-9063-302c579cbf94">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01dd5df2-cc32-4efa-a68d-fc9260bce010}" ma:internalName="TaxCatchAllLabel" ma:readOnly="true" ma:showField="CatchAllDataLabel" ma:web="91871b3a-4dbe-4826-9063-302c579cbf94">
      <xsd:complexType>
        <xsd:complexContent>
          <xsd:extension base="dms:MultiChoiceLookup">
            <xsd:sequence>
              <xsd:element name="Value" type="dms:Lookup" maxOccurs="unbounded" minOccurs="0" nillable="true"/>
            </xsd:sequence>
          </xsd:extension>
        </xsd:complexContent>
      </xsd:complexType>
    </xsd:element>
    <xsd:element name="Stage" ma:index="13" nillable="true" ma:displayName="Draft" ma:format="Dropdown" ma:internalName="Stage" ma:readOnly="false">
      <xsd:simpleType>
        <xsd:restriction base="dms:Choice">
          <xsd:enumeration value="Draft"/>
          <xsd:enumeration value="Final"/>
          <xsd:enumeration value="Internal"/>
        </xsd:restriction>
      </xsd:simpleType>
    </xsd:element>
    <xsd:element name="Version_x0020_ID" ma:index="14" nillable="true" ma:displayName="Version Author" ma:internalName="Version_x0020_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3c8b75f-bbff-454a-8cf7-c63d5eeff5b6" ContentTypeId="0x010100EEB3B346C4117A41ABB5D64B01C39CD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8F95-4306-4BAD-9631-6D84934D9A59}">
  <ds:schemaRefs>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 ds:uri="http://schemas.microsoft.com/office/2006/documentManagement/types"/>
    <ds:schemaRef ds:uri="http://purl.org/dc/terms/"/>
    <ds:schemaRef ds:uri="33a04f6d-823c-476e-bd30-27cf0fc2b76e"/>
    <ds:schemaRef ds:uri="http://schemas.microsoft.com/office/2006/metadata/properties"/>
  </ds:schemaRefs>
</ds:datastoreItem>
</file>

<file path=customXml/itemProps2.xml><?xml version="1.0" encoding="utf-8"?>
<ds:datastoreItem xmlns:ds="http://schemas.openxmlformats.org/officeDocument/2006/customXml" ds:itemID="{2C83A8BC-719C-47A7-BF6A-AA8510FD8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04f6d-823c-476e-bd30-27cf0fc2b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F2236-8E0C-4372-B849-D6798D0C96A9}">
  <ds:schemaRefs>
    <ds:schemaRef ds:uri="Microsoft.SharePoint.Taxonomy.ContentTypeSync"/>
  </ds:schemaRefs>
</ds:datastoreItem>
</file>

<file path=customXml/itemProps4.xml><?xml version="1.0" encoding="utf-8"?>
<ds:datastoreItem xmlns:ds="http://schemas.openxmlformats.org/officeDocument/2006/customXml" ds:itemID="{F777091E-4F50-478E-B5B3-2145034C0A25}">
  <ds:schemaRefs>
    <ds:schemaRef ds:uri="http://schemas.microsoft.com/sharepoint/v3/contenttype/forms"/>
  </ds:schemaRefs>
</ds:datastoreItem>
</file>

<file path=customXml/itemProps5.xml><?xml version="1.0" encoding="utf-8"?>
<ds:datastoreItem xmlns:ds="http://schemas.openxmlformats.org/officeDocument/2006/customXml" ds:itemID="{C95C3F3E-58ED-47A5-8ACE-E1DCE0DF4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674</Words>
  <Characters>3848</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Elinor Martin</dc:creator>
  <cp:keywords>FESPAEurasia_TextileArticle</cp:keywords>
  <dc:description/>
  <cp:lastModifiedBy>Leighona Aris</cp:lastModifiedBy>
  <cp:revision>2</cp:revision>
  <cp:lastPrinted>2017-09-28T11:37:00Z</cp:lastPrinted>
  <dcterms:created xsi:type="dcterms:W3CDTF">2017-10-19T13:53:00Z</dcterms:created>
  <dcterms:modified xsi:type="dcterms:W3CDTF">2017-10-19T13:53:00Z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0x010100EEB3B346C4117A41ABB5D64B01C39CD100F7DE3E639BE30F449C46993688C147D3</vt:lpwstr>
  </property>
  <property fmtid="{D5CDD505-2E9C-101B-9397-08002B2CF9AE}" pid="3" name="TaxKeyword">
    <vt:lpwstr>223;#FESPAEurasia_TextileArticle|4c50c1e6-7822-483a-a4de-47203776807f</vt:lpwstr>
  </property>
</Properties>
</file>